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60" w:rsidRPr="00824E5B" w:rsidRDefault="000051D6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>
        <w:rPr>
          <w:rFonts w:asciiTheme="majorHAnsi" w:hAnsiTheme="majorHAnsi"/>
          <w:b/>
          <w:i w:val="0"/>
          <w:u w:val="single"/>
        </w:rPr>
        <w:t>REQUERIMENTO Nº 192</w:t>
      </w:r>
      <w:r w:rsidR="00A62360" w:rsidRPr="00824E5B">
        <w:rPr>
          <w:rFonts w:asciiTheme="majorHAnsi" w:hAnsiTheme="majorHAnsi"/>
          <w:b/>
          <w:i w:val="0"/>
          <w:u w:val="single"/>
        </w:rPr>
        <w:t>/2019</w:t>
      </w:r>
    </w:p>
    <w:p w:rsidR="00A62360" w:rsidRPr="00824E5B" w:rsidRDefault="00A62360" w:rsidP="00A62360">
      <w:pPr>
        <w:jc w:val="center"/>
        <w:rPr>
          <w:rFonts w:asciiTheme="majorHAnsi" w:hAnsiTheme="majorHAnsi"/>
        </w:rPr>
      </w:pP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  <w:t xml:space="preserve">Exmo. </w:t>
      </w:r>
      <w:proofErr w:type="gramStart"/>
      <w:r w:rsidRPr="00824E5B">
        <w:rPr>
          <w:rFonts w:asciiTheme="majorHAnsi" w:hAnsiTheme="majorHAnsi"/>
        </w:rPr>
        <w:t>Sr.</w:t>
      </w:r>
      <w:proofErr w:type="gramEnd"/>
      <w:r w:rsidRPr="00824E5B">
        <w:rPr>
          <w:rFonts w:asciiTheme="majorHAnsi" w:hAnsiTheme="majorHAnsi"/>
        </w:rPr>
        <w:t xml:space="preserve"> Presidente da Câmara Municipal</w:t>
      </w:r>
      <w:r w:rsidR="000176E2">
        <w:rPr>
          <w:rFonts w:asciiTheme="majorHAnsi" w:hAnsiTheme="majorHAnsi"/>
        </w:rPr>
        <w:t xml:space="preserve"> de Conselheiro Lafaiete</w:t>
      </w:r>
      <w:r w:rsidRPr="00824E5B">
        <w:rPr>
          <w:rFonts w:asciiTheme="majorHAnsi" w:hAnsiTheme="majorHAnsi"/>
        </w:rPr>
        <w:t>,</w:t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A62360" w:rsidRDefault="00A62360" w:rsidP="000176E2">
      <w:pPr>
        <w:spacing w:line="360" w:lineRule="auto"/>
        <w:ind w:firstLine="1134"/>
        <w:jc w:val="both"/>
      </w:pPr>
      <w:r w:rsidRPr="00824E5B">
        <w:rPr>
          <w:rFonts w:asciiTheme="majorHAnsi" w:hAnsiTheme="majorHAnsi"/>
        </w:rPr>
        <w:tab/>
      </w:r>
      <w:r w:rsidR="000176E2">
        <w:t>O vereador infra-assinado</w:t>
      </w:r>
      <w:r w:rsidR="000176E2" w:rsidRPr="4E368C7C">
        <w:t>, nos termos do artigo 192 e seguintes</w:t>
      </w:r>
      <w:r w:rsidR="000176E2">
        <w:t xml:space="preserve"> do Regimento Interno,</w:t>
      </w:r>
      <w:r w:rsidR="000176E2" w:rsidRPr="4E368C7C">
        <w:t xml:space="preserve"> </w:t>
      </w:r>
      <w:r w:rsidR="000051D6">
        <w:t>requer, ouvida a Casa, na forma regimental, que V. Exª encaminhe expediente ao SECRETÁRIO MUNICIPAL DE OBRAS</w:t>
      </w:r>
      <w:proofErr w:type="gramStart"/>
      <w:r w:rsidR="000051D6">
        <w:t xml:space="preserve">  </w:t>
      </w:r>
      <w:proofErr w:type="gramEnd"/>
      <w:r w:rsidR="000051D6">
        <w:t>e ao PREFEITO,  solicitando justificativa para a paralisação das obras de prolongamento da Rua Marechal Floriano Peixoto e a estimativa para retomada e conclusão da mesma.</w:t>
      </w:r>
    </w:p>
    <w:p w:rsidR="000051D6" w:rsidRPr="000176E2" w:rsidRDefault="000051D6" w:rsidP="000176E2">
      <w:pPr>
        <w:spacing w:line="360" w:lineRule="auto"/>
        <w:ind w:firstLine="1134"/>
        <w:jc w:val="both"/>
      </w:pPr>
      <w:r>
        <w:t>Registre-se que o entulho proveniente dos imóveis demolidos está provocando transtornos, devido à proliferação de animais peçonhentos e utilização dos escombros para atividades ilícitas.</w:t>
      </w:r>
    </w:p>
    <w:p w:rsidR="00D445FE" w:rsidRDefault="00D445FE" w:rsidP="00D445FE">
      <w:pPr>
        <w:spacing w:line="360" w:lineRule="auto"/>
        <w:jc w:val="both"/>
        <w:rPr>
          <w:rFonts w:asciiTheme="majorHAnsi" w:hAnsiTheme="majorHAnsi"/>
        </w:rPr>
      </w:pPr>
    </w:p>
    <w:p w:rsidR="00D445FE" w:rsidRPr="00824E5B" w:rsidRDefault="00D445FE" w:rsidP="00A62360">
      <w:pPr>
        <w:pStyle w:val="Recuodecorpodetexto"/>
        <w:spacing w:line="360" w:lineRule="auto"/>
        <w:ind w:firstLine="1620"/>
        <w:rPr>
          <w:rFonts w:asciiTheme="majorHAnsi" w:hAnsiTheme="majorHAnsi"/>
          <w:sz w:val="24"/>
        </w:rPr>
      </w:pPr>
    </w:p>
    <w:p w:rsidR="00A62360" w:rsidRPr="00824E5B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824E5B">
        <w:rPr>
          <w:rFonts w:asciiTheme="majorHAnsi" w:hAnsiTheme="majorHAnsi"/>
          <w:sz w:val="24"/>
        </w:rPr>
        <w:t xml:space="preserve">SALA DAS SESSÕES, </w:t>
      </w:r>
      <w:r w:rsidR="00AD3086">
        <w:rPr>
          <w:rFonts w:asciiTheme="majorHAnsi" w:hAnsiTheme="majorHAnsi"/>
          <w:sz w:val="24"/>
        </w:rPr>
        <w:t>2</w:t>
      </w:r>
      <w:r w:rsidR="000051D6">
        <w:rPr>
          <w:rFonts w:asciiTheme="majorHAnsi" w:hAnsiTheme="majorHAnsi"/>
          <w:sz w:val="24"/>
        </w:rPr>
        <w:t>9</w:t>
      </w:r>
      <w:r w:rsidRPr="00824E5B">
        <w:rPr>
          <w:rFonts w:asciiTheme="majorHAnsi" w:hAnsiTheme="majorHAnsi"/>
          <w:sz w:val="24"/>
        </w:rPr>
        <w:t xml:space="preserve"> DE OUTUBRO DE 2019</w:t>
      </w:r>
      <w:r w:rsidR="00392CE7">
        <w:rPr>
          <w:rFonts w:asciiTheme="majorHAnsi" w:hAnsiTheme="majorHAnsi"/>
          <w:sz w:val="24"/>
        </w:rPr>
        <w:t>.</w:t>
      </w:r>
    </w:p>
    <w:p w:rsidR="00D445FE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824E5B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Default="000176E2" w:rsidP="000051D6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10"/>
        </w:rPr>
      </w:pPr>
      <w:r>
        <w:rPr>
          <w:rFonts w:asciiTheme="majorHAnsi" w:hAnsiTheme="majorHAnsi"/>
          <w:sz w:val="24"/>
        </w:rPr>
        <w:t xml:space="preserve">VEREADOR </w:t>
      </w:r>
      <w:r w:rsidR="000051D6">
        <w:rPr>
          <w:rFonts w:asciiTheme="majorHAnsi" w:hAnsiTheme="majorHAnsi"/>
          <w:sz w:val="24"/>
        </w:rPr>
        <w:t>PEDRO AMÉRICO DE ALMEIDA</w:t>
      </w: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637A75" w:rsidRPr="00F13E9F" w:rsidRDefault="000176E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10"/>
        </w:rPr>
        <w:t>/</w:t>
      </w:r>
      <w:bookmarkStart w:id="0" w:name="_GoBack"/>
      <w:bookmarkEnd w:id="0"/>
      <w:r w:rsidR="000051D6">
        <w:rPr>
          <w:rFonts w:asciiTheme="majorHAnsi" w:hAnsiTheme="majorHAnsi"/>
          <w:sz w:val="10"/>
        </w:rPr>
        <w:t>MAPC</w:t>
      </w:r>
      <w:r w:rsidR="00A62360" w:rsidRPr="00824E5B">
        <w:rPr>
          <w:rFonts w:asciiTheme="majorHAnsi" w:hAnsiTheme="majorHAnsi"/>
          <w:sz w:val="10"/>
        </w:rPr>
        <w:t>/</w:t>
      </w:r>
    </w:p>
    <w:sectPr w:rsidR="00637A75" w:rsidRPr="00F13E9F" w:rsidSect="0007563C">
      <w:headerReference w:type="default" r:id="rId7"/>
      <w:footerReference w:type="default" r:id="rId8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3C" w:rsidRDefault="0007563C" w:rsidP="0007563C">
      <w:r>
        <w:separator/>
      </w:r>
    </w:p>
  </w:endnote>
  <w:endnote w:type="continuationSeparator" w:id="0">
    <w:p w:rsidR="0007563C" w:rsidRDefault="0007563C" w:rsidP="0007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65" w:rsidRPr="00824E5B" w:rsidRDefault="005B7CAF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36.400-000 – Conselheiro Lafaiete – MG</w:t>
    </w:r>
  </w:p>
  <w:p w:rsidR="00D61465" w:rsidRPr="00824E5B" w:rsidRDefault="005B7CAF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3C" w:rsidRDefault="0007563C" w:rsidP="0007563C">
      <w:r>
        <w:separator/>
      </w:r>
    </w:p>
  </w:footnote>
  <w:footnote w:type="continuationSeparator" w:id="0">
    <w:p w:rsidR="0007563C" w:rsidRDefault="0007563C" w:rsidP="00075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65" w:rsidRPr="00824E5B" w:rsidRDefault="005168F8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7CAF">
      <w:rPr>
        <w:b/>
        <w:sz w:val="40"/>
      </w:rPr>
      <w:t xml:space="preserve">       </w:t>
    </w:r>
    <w:r w:rsidR="005B7CAF" w:rsidRPr="00824E5B">
      <w:rPr>
        <w:rFonts w:asciiTheme="majorHAnsi" w:hAnsiTheme="majorHAnsi"/>
        <w:b/>
        <w:sz w:val="40"/>
      </w:rPr>
      <w:t>Câmara Municipal de Conselheiro Lafaiete</w:t>
    </w:r>
  </w:p>
  <w:p w:rsidR="00D61465" w:rsidRPr="00824E5B" w:rsidRDefault="005B7CAF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D61465" w:rsidRDefault="000051D6">
    <w:pPr>
      <w:pStyle w:val="Cabealho"/>
      <w:jc w:val="center"/>
      <w:rPr>
        <w:b/>
        <w:sz w:val="24"/>
      </w:rPr>
    </w:pPr>
  </w:p>
  <w:p w:rsidR="00D61465" w:rsidRDefault="000051D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35B6"/>
    <w:multiLevelType w:val="hybridMultilevel"/>
    <w:tmpl w:val="2EA617CC"/>
    <w:lvl w:ilvl="0" w:tplc="60809B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2360"/>
    <w:rsid w:val="000051D6"/>
    <w:rsid w:val="000176E2"/>
    <w:rsid w:val="0007563C"/>
    <w:rsid w:val="00392CE7"/>
    <w:rsid w:val="00436EFF"/>
    <w:rsid w:val="004B2A9D"/>
    <w:rsid w:val="005168F8"/>
    <w:rsid w:val="005430CC"/>
    <w:rsid w:val="00592658"/>
    <w:rsid w:val="005B7CAF"/>
    <w:rsid w:val="00824E5B"/>
    <w:rsid w:val="0083543B"/>
    <w:rsid w:val="008C536B"/>
    <w:rsid w:val="00967E48"/>
    <w:rsid w:val="00A62360"/>
    <w:rsid w:val="00AC3425"/>
    <w:rsid w:val="00AD3086"/>
    <w:rsid w:val="00C161DF"/>
    <w:rsid w:val="00D445FE"/>
    <w:rsid w:val="00EB4069"/>
    <w:rsid w:val="00F13E9F"/>
    <w:rsid w:val="00F451F6"/>
    <w:rsid w:val="00F5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estagleg2</cp:lastModifiedBy>
  <cp:revision>2</cp:revision>
  <cp:lastPrinted>2019-10-30T10:27:00Z</cp:lastPrinted>
  <dcterms:created xsi:type="dcterms:W3CDTF">2019-10-30T10:27:00Z</dcterms:created>
  <dcterms:modified xsi:type="dcterms:W3CDTF">2019-10-30T10:27:00Z</dcterms:modified>
</cp:coreProperties>
</file>